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浙江广厦建设职业技术大学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2020年高职扩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电子商务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</w:p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适应性测试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>
      <w:pPr>
        <w:widowControl/>
        <w:spacing w:line="360" w:lineRule="atLeast"/>
        <w:ind w:firstLine="562"/>
        <w:jc w:val="both"/>
        <w:rPr>
          <w:rFonts w:ascii="微软雅黑" w:hAnsi="微软雅黑" w:eastAsia="微软雅黑" w:cs="微软雅黑"/>
          <w:sz w:val="24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>
      <w:pPr>
        <w:widowControl/>
        <w:spacing w:line="300" w:lineRule="auto"/>
        <w:ind w:firstLine="640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结合高职</w:t>
      </w:r>
      <w:r>
        <w:rPr>
          <w:rFonts w:ascii="仿宋" w:hAnsi="仿宋" w:eastAsia="仿宋" w:cs="宋体"/>
          <w:color w:val="000000"/>
          <w:sz w:val="28"/>
          <w:szCs w:val="28"/>
        </w:rPr>
        <w:t>扩招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生应当具备的基本素养和电子商务专业学习要求，主要测试考生以下几个方面的素质与能力：</w:t>
      </w:r>
    </w:p>
    <w:p>
      <w:pPr>
        <w:widowControl/>
        <w:spacing w:line="300" w:lineRule="auto"/>
        <w:ind w:firstLine="643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1. 理解判断能力</w:t>
      </w:r>
    </w:p>
    <w:p>
      <w:pPr>
        <w:widowControl/>
        <w:spacing w:line="300" w:lineRule="auto"/>
        <w:ind w:firstLine="640"/>
        <w:jc w:val="both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重点考查考生对已知信息的理解和判断能力，以及通过理解判断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Hans"/>
        </w:rPr>
        <w:t>解决问题的能力。</w:t>
      </w:r>
    </w:p>
    <w:p>
      <w:pPr>
        <w:widowControl/>
        <w:spacing w:line="300" w:lineRule="auto"/>
        <w:ind w:firstLine="643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表达与沟通能力</w:t>
      </w:r>
    </w:p>
    <w:p>
      <w:pPr>
        <w:widowControl/>
        <w:spacing w:line="300" w:lineRule="auto"/>
        <w:ind w:firstLine="640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重点考查考生语言表达的逻辑性、层次性、简洁性和准确性，</w:t>
      </w:r>
      <w:r>
        <w:rPr>
          <w:rFonts w:ascii="仿宋" w:hAnsi="仿宋" w:eastAsia="仿宋" w:cs="宋体"/>
          <w:color w:val="000000"/>
          <w:sz w:val="28"/>
          <w:szCs w:val="28"/>
        </w:rPr>
        <w:t>以及与人沟通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交流</w:t>
      </w:r>
      <w:r>
        <w:rPr>
          <w:rFonts w:ascii="仿宋" w:hAnsi="仿宋" w:eastAsia="仿宋" w:cs="宋体"/>
          <w:color w:val="000000"/>
          <w:sz w:val="28"/>
          <w:szCs w:val="28"/>
        </w:rPr>
        <w:t>的能力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widowControl/>
        <w:spacing w:line="300" w:lineRule="auto"/>
        <w:ind w:firstLine="643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3. 人文素养</w:t>
      </w:r>
    </w:p>
    <w:p>
      <w:pPr>
        <w:widowControl/>
        <w:spacing w:line="300" w:lineRule="auto"/>
        <w:ind w:firstLine="640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重点考查考生人生观和价值观，以及能否正确处理人与自然、人与社会、人与人之间的关系，并较好解决理性、意志和情感等问题。</w:t>
      </w:r>
    </w:p>
    <w:p>
      <w:pPr>
        <w:widowControl/>
        <w:spacing w:line="300" w:lineRule="auto"/>
        <w:ind w:firstLine="643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4. 职业兴趣及职业发展能力</w:t>
      </w:r>
    </w:p>
    <w:p>
      <w:pPr>
        <w:widowControl/>
        <w:spacing w:line="360" w:lineRule="atLeast"/>
        <w:ind w:firstLine="560"/>
        <w:jc w:val="both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重点考查考生对个性及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Hans"/>
        </w:rPr>
        <w:t>该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专业的基本认知和定位，以及从事电子商务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Hans"/>
        </w:rPr>
        <w:t>相关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职业岗位工作所需的潜质和兴趣等。</w:t>
      </w:r>
    </w:p>
    <w:p>
      <w:pPr>
        <w:widowControl/>
        <w:spacing w:line="360" w:lineRule="atLeast"/>
        <w:ind w:firstLine="562"/>
        <w:jc w:val="both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>
      <w:pPr>
        <w:widowControl/>
        <w:spacing w:line="360" w:lineRule="atLeast"/>
        <w:ind w:firstLine="562"/>
        <w:jc w:val="both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1.测试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>
      <w:pPr>
        <w:widowControl/>
        <w:spacing w:line="360" w:lineRule="atLeast"/>
        <w:ind w:firstLine="560" w:firstLineChars="200"/>
        <w:jc w:val="both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面试。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2.测试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每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5分钟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>
      <w:pPr>
        <w:widowControl/>
        <w:spacing w:line="360" w:lineRule="atLeast"/>
        <w:ind w:firstLine="560"/>
        <w:jc w:val="both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hint="eastAsia" w:ascii="仿宋" w:hAnsi="仿宋" w:eastAsia="仿宋" w:cs="微软雅黑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1.职业意识（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分）：考察考生对电子商务专业了解程度、对相关职业的认知及职业价值观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职业潜质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：考察考生的心理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调节能力与适应能力、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职业倾向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和职业规划能力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职业技术素养（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分）：考察考生语言理解、表达与沟通能力、应用分析能力和应变能力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both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4.综合素质（10分）：</w:t>
      </w:r>
      <w:r>
        <w:rPr>
          <w:rFonts w:hint="eastAsia" w:ascii="仿宋" w:hAnsi="仿宋" w:eastAsia="仿宋" w:cs="微软雅黑"/>
          <w:sz w:val="28"/>
          <w:szCs w:val="28"/>
          <w:lang w:val="en-US" w:eastAsia="zh-Hans"/>
        </w:rPr>
        <w:t>考察考生的综合素质，包括但不仅限于仪容仪表</w:t>
      </w:r>
      <w:r>
        <w:rPr>
          <w:rFonts w:hint="eastAsia" w:ascii="仿宋" w:hAnsi="仿宋" w:eastAsia="仿宋" w:cs="微软雅黑"/>
          <w:sz w:val="28"/>
          <w:szCs w:val="28"/>
        </w:rPr>
        <w:t>、</w:t>
      </w:r>
      <w:r>
        <w:rPr>
          <w:rFonts w:hint="eastAsia" w:ascii="仿宋" w:hAnsi="仿宋" w:eastAsia="仿宋" w:cs="微软雅黑"/>
          <w:sz w:val="28"/>
          <w:szCs w:val="28"/>
          <w:lang w:val="en-US" w:eastAsia="zh-Hans"/>
        </w:rPr>
        <w:t>行为举止</w:t>
      </w:r>
      <w:bookmarkStart w:id="0" w:name="_GoBack"/>
      <w:bookmarkEnd w:id="0"/>
      <w:r>
        <w:rPr>
          <w:rFonts w:hint="eastAsia" w:ascii="仿宋" w:hAnsi="仿宋" w:eastAsia="仿宋" w:cs="微软雅黑"/>
          <w:sz w:val="28"/>
          <w:szCs w:val="28"/>
          <w:lang w:val="en-US" w:eastAsia="zh-Hans"/>
        </w:rPr>
        <w:t>等</w:t>
      </w:r>
      <w:r>
        <w:rPr>
          <w:rFonts w:ascii="仿宋" w:hAnsi="仿宋" w:eastAsia="仿宋" w:cs="微软雅黑"/>
          <w:sz w:val="28"/>
          <w:szCs w:val="28"/>
        </w:rPr>
        <w:t>。</w:t>
      </w:r>
    </w:p>
    <w:p>
      <w:pPr>
        <w:widowControl/>
        <w:shd w:val="clear" w:color="auto" w:fill="FFFFFF"/>
        <w:spacing w:before="750"/>
        <w:jc w:val="right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p>
      <w:pPr>
        <w:widowControl/>
        <w:spacing w:line="300" w:lineRule="auto"/>
        <w:ind w:firstLine="3640" w:firstLineChars="1300"/>
        <w:contextualSpacing/>
        <w:jc w:val="right"/>
        <w:rPr>
          <w:rFonts w:ascii="微软雅黑" w:hAnsi="微软雅黑" w:eastAsia="微软雅黑" w:cs="宋体"/>
          <w:kern w:val="0"/>
          <w:sz w:val="28"/>
        </w:rPr>
      </w:pPr>
      <w:r>
        <w:rPr>
          <w:rFonts w:hint="eastAsia" w:ascii="仿宋_GB2312" w:hAnsi="微软雅黑" w:eastAsia="仿宋_GB2312" w:cs="宋体"/>
          <w:sz w:val="28"/>
        </w:rPr>
        <w:t>浙江广厦建设职业技术大学</w:t>
      </w:r>
    </w:p>
    <w:p>
      <w:pPr>
        <w:rPr>
          <w:rFonts w:hint="eastAsia"/>
          <w:sz w:val="22"/>
        </w:rPr>
      </w:pPr>
      <w:r>
        <w:rPr>
          <w:rFonts w:hint="eastAsia" w:ascii="仿宋_GB2312" w:hAnsi="微软雅黑" w:eastAsia="仿宋_GB2312" w:cs="宋体"/>
          <w:sz w:val="28"/>
        </w:rPr>
        <w:t xml:space="preserve">                                        二〇二〇年九月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36"/>
    <w:rsid w:val="00122A0A"/>
    <w:rsid w:val="00183278"/>
    <w:rsid w:val="001F4D88"/>
    <w:rsid w:val="0028442D"/>
    <w:rsid w:val="002924F5"/>
    <w:rsid w:val="00511D56"/>
    <w:rsid w:val="00515F50"/>
    <w:rsid w:val="00542A82"/>
    <w:rsid w:val="00592C0D"/>
    <w:rsid w:val="00711E40"/>
    <w:rsid w:val="00992902"/>
    <w:rsid w:val="00A82D69"/>
    <w:rsid w:val="00A94684"/>
    <w:rsid w:val="00AB21D1"/>
    <w:rsid w:val="00D52755"/>
    <w:rsid w:val="00DD71F0"/>
    <w:rsid w:val="00EA161A"/>
    <w:rsid w:val="00F04645"/>
    <w:rsid w:val="063F362E"/>
    <w:rsid w:val="4E8B220C"/>
    <w:rsid w:val="54D35010"/>
    <w:rsid w:val="68E96336"/>
    <w:rsid w:val="7BF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2019-10-18T08:35:00Z</dcterms:created>
  <dc:creator>Administrator</dc:creator>
  <cp:lastModifiedBy>kentxu</cp:lastModifiedBy>
  <dcterms:modified xsi:type="dcterms:W3CDTF">2020-09-25T15:14:23Z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