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浙江广厦建设职业技术大学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2020年高职扩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招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  <w:t>建筑工程技术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专业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职业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适应性</w:t>
      </w:r>
    </w:p>
    <w:p>
      <w:pPr>
        <w:widowControl/>
        <w:spacing w:line="360" w:lineRule="atLeast"/>
        <w:jc w:val="center"/>
        <w:rPr>
          <w:rFonts w:ascii="微软雅黑" w:hAnsi="微软雅黑" w:eastAsia="微软雅黑" w:cs="微软雅黑"/>
          <w:sz w:val="24"/>
        </w:rPr>
      </w:pP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测试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大纲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一、测试目标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结合高职</w:t>
      </w:r>
      <w:r>
        <w:rPr>
          <w:rFonts w:ascii="仿宋" w:hAnsi="仿宋" w:eastAsia="仿宋" w:cs="宋体"/>
          <w:color w:val="000000"/>
          <w:sz w:val="28"/>
          <w:szCs w:val="28"/>
        </w:rPr>
        <w:t>扩招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生应当具备的基本素养和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建筑工程技术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专业学习要求，主要测试考生以下几个方面的素质与能力：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1. 理解判断能力</w:t>
      </w:r>
      <w:bookmarkStart w:id="0" w:name="_GoBack"/>
      <w:bookmarkEnd w:id="0"/>
    </w:p>
    <w:p>
      <w:pPr>
        <w:widowControl/>
        <w:spacing w:line="300" w:lineRule="auto"/>
        <w:ind w:firstLine="64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重点考查考生对已知信息的理解和判断能力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表达与沟通能力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重点考查考生语言表达的逻辑性、层次性、简洁性和准确性，</w:t>
      </w:r>
      <w:r>
        <w:rPr>
          <w:rFonts w:ascii="仿宋" w:hAnsi="仿宋" w:eastAsia="仿宋" w:cs="宋体"/>
          <w:color w:val="000000"/>
          <w:sz w:val="28"/>
          <w:szCs w:val="28"/>
        </w:rPr>
        <w:t>以及与人沟通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交流</w:t>
      </w:r>
      <w:r>
        <w:rPr>
          <w:rFonts w:ascii="仿宋" w:hAnsi="仿宋" w:eastAsia="仿宋" w:cs="宋体"/>
          <w:color w:val="000000"/>
          <w:sz w:val="28"/>
          <w:szCs w:val="28"/>
        </w:rPr>
        <w:t>的能力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3. 人文素养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重点考查考生人生观和价值观，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以及</w:t>
      </w:r>
      <w:r>
        <w:rPr>
          <w:rFonts w:hint="eastAsia" w:ascii="仿宋" w:hAnsi="仿宋" w:eastAsia="仿宋" w:cs="宋体"/>
          <w:kern w:val="0"/>
          <w:sz w:val="28"/>
          <w:szCs w:val="28"/>
        </w:rPr>
        <w:t>解决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问题的能力</w:t>
      </w:r>
      <w:r>
        <w:rPr>
          <w:rFonts w:hint="eastAsia" w:ascii="仿宋" w:hAnsi="仿宋" w:eastAsia="仿宋" w:cs="宋体"/>
          <w:kern w:val="0"/>
          <w:sz w:val="28"/>
          <w:szCs w:val="28"/>
        </w:rPr>
        <w:t>等。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4. 职业兴趣及职业发展能力</w:t>
      </w:r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重点考查考生对个性及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专业的基本认知和定位，以及从事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职业岗位工作所需的潜质和兴趣等。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二、测试原则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坚持“公平竞争、公正选拔、公开程序、综合评价、择优录取”的原则，做到测试方法科学适用、组织严密规范。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三、测试方法与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1.测试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方法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面试。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2.测试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每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位考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生面试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约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5分钟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四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、测试内容</w:t>
      </w:r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职业适应性测试考核内容及分值（总分</w:t>
      </w:r>
      <w:r>
        <w:rPr>
          <w:rFonts w:hint="eastAsia" w:ascii="仿宋" w:hAnsi="仿宋" w:eastAsia="仿宋" w:cs="微软雅黑"/>
          <w:color w:val="000000"/>
          <w:kern w:val="0"/>
          <w:sz w:val="24"/>
          <w:shd w:val="clear" w:color="auto" w:fill="FFFFFF"/>
          <w:lang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分）占比如下：</w:t>
      </w:r>
    </w:p>
    <w:p>
      <w:pPr>
        <w:widowControl/>
        <w:numPr>
          <w:ilvl w:val="0"/>
          <w:numId w:val="1"/>
        </w:numPr>
        <w:spacing w:line="360" w:lineRule="atLeast"/>
        <w:ind w:firstLine="56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专业潜质和综合知识水平（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今后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职业发展规划能力和对建筑行业最新动态了解情况等。</w:t>
      </w:r>
    </w:p>
    <w:p>
      <w:pPr>
        <w:widowControl/>
        <w:numPr>
          <w:numId w:val="0"/>
        </w:numPr>
        <w:spacing w:line="360" w:lineRule="atLeast"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语言表达能力和逻辑思维能力(20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分)：考察考生的语言组织表达准确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、清晰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性和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逻辑性。</w:t>
      </w:r>
    </w:p>
    <w:p>
      <w:pPr>
        <w:widowControl/>
        <w:spacing w:line="3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心理素质和应变能力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分）：考察考生的情绪控制力、沟通能力、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以及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对突发事件的处理能力。</w:t>
      </w:r>
    </w:p>
    <w:p>
      <w:pPr>
        <w:widowControl/>
        <w:spacing w:line="3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4.仪态仪表（10分）：考察考生的仪表仪容、言谈举止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性格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特征等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before="750"/>
        <w:jc w:val="right"/>
        <w:rPr>
          <w:rFonts w:ascii="微软雅黑" w:hAnsi="微软雅黑" w:eastAsia="微软雅黑" w:cs="微软雅黑"/>
          <w:color w:val="000000"/>
          <w:sz w:val="18"/>
          <w:szCs w:val="18"/>
        </w:rPr>
      </w:pPr>
    </w:p>
    <w:p>
      <w:pPr>
        <w:widowControl/>
        <w:spacing w:line="300" w:lineRule="auto"/>
        <w:ind w:firstLine="3640" w:firstLineChars="1300"/>
        <w:contextualSpacing/>
        <w:jc w:val="right"/>
        <w:rPr>
          <w:rFonts w:ascii="微软雅黑" w:hAnsi="微软雅黑" w:eastAsia="微软雅黑" w:cs="宋体"/>
          <w:kern w:val="0"/>
          <w:sz w:val="28"/>
        </w:rPr>
      </w:pPr>
      <w:r>
        <w:rPr>
          <w:rFonts w:hint="eastAsia" w:ascii="仿宋_GB2312" w:hAnsi="微软雅黑" w:eastAsia="仿宋_GB2312" w:cs="宋体"/>
          <w:sz w:val="28"/>
        </w:rPr>
        <w:t>浙江广厦建设职业技术大学</w:t>
      </w:r>
    </w:p>
    <w:p>
      <w:pPr>
        <w:rPr>
          <w:rFonts w:hint="eastAsia"/>
          <w:sz w:val="22"/>
        </w:rPr>
      </w:pPr>
      <w:r>
        <w:rPr>
          <w:rFonts w:hint="eastAsia" w:ascii="仿宋_GB2312" w:hAnsi="微软雅黑" w:eastAsia="仿宋_GB2312" w:cs="宋体"/>
          <w:sz w:val="28"/>
        </w:rPr>
        <w:t xml:space="preserve">                                        二〇二〇年九月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644A4"/>
    <w:multiLevelType w:val="singleLevel"/>
    <w:tmpl w:val="6BE644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36"/>
    <w:rsid w:val="00122A0A"/>
    <w:rsid w:val="00183278"/>
    <w:rsid w:val="001F4D88"/>
    <w:rsid w:val="0028442D"/>
    <w:rsid w:val="002924F5"/>
    <w:rsid w:val="00511D56"/>
    <w:rsid w:val="00515F50"/>
    <w:rsid w:val="00542A82"/>
    <w:rsid w:val="00592C0D"/>
    <w:rsid w:val="00711E40"/>
    <w:rsid w:val="00992902"/>
    <w:rsid w:val="00A82D69"/>
    <w:rsid w:val="00A94684"/>
    <w:rsid w:val="00AB21D1"/>
    <w:rsid w:val="00D52755"/>
    <w:rsid w:val="00DD71F0"/>
    <w:rsid w:val="00EA161A"/>
    <w:rsid w:val="00F04645"/>
    <w:rsid w:val="0DD2742B"/>
    <w:rsid w:val="2DAE4232"/>
    <w:rsid w:val="2E5555F6"/>
    <w:rsid w:val="2F1D071F"/>
    <w:rsid w:val="4E8B220C"/>
    <w:rsid w:val="581477EE"/>
    <w:rsid w:val="5E1D7110"/>
    <w:rsid w:val="5F4A21E4"/>
    <w:rsid w:val="68E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627</Characters>
  <Lines>5</Lines>
  <Paragraphs>1</Paragraphs>
  <TotalTime>4</TotalTime>
  <ScaleCrop>false</ScaleCrop>
  <LinksUpToDate>false</LinksUpToDate>
  <CharactersWithSpaces>735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2019-10-18T00:35:00Z</dcterms:created>
  <dc:creator>Administrator</dc:creator>
  <cp:lastModifiedBy>@sqm</cp:lastModifiedBy>
  <dcterms:modified xsi:type="dcterms:W3CDTF">2020-09-25T07:04:18Z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