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浙江广厦建设职业技术大学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年高职扩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招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机电一体化技术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专业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职业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适应性</w:t>
      </w:r>
    </w:p>
    <w:p>
      <w:pPr>
        <w:widowControl/>
        <w:spacing w:line="360" w:lineRule="atLeast"/>
        <w:jc w:val="center"/>
        <w:rPr>
          <w:rFonts w:ascii="微软雅黑" w:hAnsi="微软雅黑" w:eastAsia="微软雅黑" w:cs="微软雅黑"/>
          <w:sz w:val="24"/>
        </w:rPr>
      </w:pPr>
      <w:r>
        <w:rPr>
          <w:rFonts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测试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大纲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一、测试目标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结合高职</w:t>
      </w:r>
      <w:r>
        <w:rPr>
          <w:rFonts w:ascii="仿宋" w:hAnsi="仿宋" w:eastAsia="仿宋" w:cs="宋体"/>
          <w:color w:val="000000"/>
          <w:sz w:val="28"/>
          <w:szCs w:val="28"/>
        </w:rPr>
        <w:t>扩招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生应当具备的基本素养和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机电一体化技术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专业学习要求，主要测试考生以下几个方面的素质与能力：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1.理解判断能力</w:t>
      </w:r>
    </w:p>
    <w:p>
      <w:pPr>
        <w:widowControl/>
        <w:spacing w:line="300" w:lineRule="auto"/>
        <w:ind w:firstLine="64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重点考查考生对已知信息的理解和判断能力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表达与沟通能力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重点考查考生语言表达的逻辑性、层次性、简洁性和准确性，</w:t>
      </w:r>
      <w:r>
        <w:rPr>
          <w:rFonts w:ascii="仿宋" w:hAnsi="仿宋" w:eastAsia="仿宋" w:cs="宋体"/>
          <w:color w:val="000000"/>
          <w:sz w:val="28"/>
          <w:szCs w:val="28"/>
        </w:rPr>
        <w:t>以及与人沟通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交流</w:t>
      </w:r>
      <w:r>
        <w:rPr>
          <w:rFonts w:ascii="仿宋" w:hAnsi="仿宋" w:eastAsia="仿宋" w:cs="宋体"/>
          <w:color w:val="000000"/>
          <w:sz w:val="28"/>
          <w:szCs w:val="28"/>
        </w:rPr>
        <w:t>的能力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3. 人文素养</w:t>
      </w:r>
    </w:p>
    <w:p>
      <w:pPr>
        <w:widowControl/>
        <w:spacing w:line="300" w:lineRule="auto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重点考查考生人生观和价值观，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以及</w:t>
      </w:r>
      <w:r>
        <w:rPr>
          <w:rFonts w:hint="eastAsia" w:ascii="仿宋" w:hAnsi="仿宋" w:eastAsia="仿宋" w:cs="宋体"/>
          <w:kern w:val="0"/>
          <w:sz w:val="28"/>
          <w:szCs w:val="28"/>
        </w:rPr>
        <w:t>解决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问题的能力</w:t>
      </w:r>
      <w:r>
        <w:rPr>
          <w:rFonts w:hint="eastAsia" w:ascii="仿宋" w:hAnsi="仿宋" w:eastAsia="仿宋" w:cs="宋体"/>
          <w:kern w:val="0"/>
          <w:sz w:val="28"/>
          <w:szCs w:val="28"/>
        </w:rPr>
        <w:t>等。</w:t>
      </w:r>
    </w:p>
    <w:p>
      <w:pPr>
        <w:widowControl/>
        <w:spacing w:line="300" w:lineRule="auto"/>
        <w:ind w:firstLine="643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C0C0C"/>
          <w:kern w:val="0"/>
          <w:sz w:val="28"/>
          <w:szCs w:val="28"/>
        </w:rPr>
        <w:t>4. 职业兴趣及职业发展能力</w:t>
      </w:r>
    </w:p>
    <w:p>
      <w:pPr>
        <w:widowControl/>
        <w:spacing w:line="360" w:lineRule="atLeast"/>
        <w:ind w:firstLine="56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重点考查考生对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专业的基本认知和定位，以及从事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机电一体化技术行业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智能设备装调与维护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类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职业岗位工作所需的潜质和兴趣等。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二、测试原则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坚持“公平竞争、公正选拔、公开程序、综合评价、择优录取”的原则，做到测试方法科学适用、组织严密规范。</w:t>
      </w:r>
    </w:p>
    <w:p>
      <w:pPr>
        <w:widowControl/>
        <w:spacing w:line="360" w:lineRule="atLeast"/>
        <w:ind w:firstLine="562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三、测试方法与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1.测试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方法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面试。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2.测试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每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位考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生面试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约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5分钟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pacing w:line="360" w:lineRule="atLeast"/>
        <w:ind w:firstLine="56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四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bidi="ar"/>
        </w:rPr>
        <w:t>、测试内容</w:t>
      </w:r>
    </w:p>
    <w:p>
      <w:pPr>
        <w:widowControl/>
        <w:spacing w:line="3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职业适应性测试考核内容及分值（总分</w:t>
      </w:r>
      <w:r>
        <w:rPr>
          <w:rFonts w:hint="eastAsia" w:ascii="仿宋" w:hAnsi="仿宋" w:eastAsia="仿宋" w:cs="微软雅黑"/>
          <w:color w:val="000000"/>
          <w:kern w:val="0"/>
          <w:sz w:val="24"/>
          <w:shd w:val="clear" w:color="auto" w:fill="FFFFFF"/>
          <w:lang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分）占比如下：</w:t>
      </w:r>
    </w:p>
    <w:p>
      <w:pPr>
        <w:widowControl/>
        <w:numPr>
          <w:ilvl w:val="0"/>
          <w:numId w:val="0"/>
        </w:numPr>
        <w:spacing w:line="360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1.职业道德与社会责任感（10分）：考察考生对职业道德的敬畏心以及社会责任和使命感。</w:t>
      </w:r>
    </w:p>
    <w:p>
      <w:pPr>
        <w:widowControl/>
        <w:numPr>
          <w:ilvl w:val="0"/>
          <w:numId w:val="0"/>
        </w:numPr>
        <w:spacing w:line="360" w:lineRule="atLeast"/>
        <w:ind w:firstLine="56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专业潜质和综合知识水平（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微软雅黑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分）：考察考生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今后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职业发展规划能力和对机电一体化技术行业最新动态了解情况等。</w:t>
      </w:r>
    </w:p>
    <w:p>
      <w:pPr>
        <w:widowControl/>
        <w:numPr>
          <w:ilvl w:val="0"/>
          <w:numId w:val="0"/>
        </w:numPr>
        <w:spacing w:line="360" w:lineRule="atLeast"/>
        <w:ind w:firstLine="560" w:firstLineChars="200"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语言表达能力和逻辑思维能力(20分)：考察考生的语言组织表达准确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、清晰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性和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逻辑性。</w:t>
      </w:r>
    </w:p>
    <w:p>
      <w:pPr>
        <w:widowControl/>
        <w:spacing w:line="3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心理素质和应变能力（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0分）：考察考生的情绪控制力、沟通能力、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以及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对突发事件的处理能力。</w:t>
      </w:r>
    </w:p>
    <w:p>
      <w:pPr>
        <w:widowControl/>
        <w:spacing w:line="36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.仪态仪表（10分）：考察考生的仪表仪容、言谈举止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性格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特征等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before="750"/>
        <w:jc w:val="right"/>
        <w:rPr>
          <w:rFonts w:ascii="微软雅黑" w:hAnsi="微软雅黑" w:eastAsia="微软雅黑" w:cs="微软雅黑"/>
          <w:color w:val="000000"/>
          <w:sz w:val="18"/>
          <w:szCs w:val="18"/>
        </w:rPr>
      </w:pPr>
    </w:p>
    <w:p>
      <w:pPr>
        <w:widowControl/>
        <w:spacing w:line="300" w:lineRule="auto"/>
        <w:ind w:firstLine="3640" w:firstLineChars="1300"/>
        <w:contextualSpacing/>
        <w:jc w:val="right"/>
        <w:rPr>
          <w:rFonts w:ascii="微软雅黑" w:hAnsi="微软雅黑" w:eastAsia="微软雅黑" w:cs="宋体"/>
          <w:kern w:val="0"/>
          <w:sz w:val="28"/>
        </w:rPr>
      </w:pPr>
      <w:r>
        <w:rPr>
          <w:rFonts w:hint="eastAsia" w:ascii="仿宋_GB2312" w:hAnsi="微软雅黑" w:eastAsia="仿宋_GB2312" w:cs="宋体"/>
          <w:sz w:val="28"/>
        </w:rPr>
        <w:t>浙江广厦建设职业技术大学</w:t>
      </w:r>
    </w:p>
    <w:p>
      <w:pPr>
        <w:rPr>
          <w:rFonts w:hint="eastAsia"/>
          <w:sz w:val="22"/>
        </w:rPr>
      </w:pPr>
      <w:r>
        <w:rPr>
          <w:rFonts w:hint="eastAsia" w:ascii="仿宋_GB2312" w:hAnsi="微软雅黑" w:eastAsia="仿宋_GB2312" w:cs="宋体"/>
          <w:sz w:val="28"/>
        </w:rPr>
        <w:t xml:space="preserve">                                        二〇二</w:t>
      </w:r>
      <w:r>
        <w:rPr>
          <w:rFonts w:hint="eastAsia" w:ascii="仿宋_GB2312" w:hAnsi="微软雅黑" w:eastAsia="仿宋_GB2312" w:cs="宋体"/>
          <w:sz w:val="28"/>
          <w:lang w:val="en-US" w:eastAsia="zh-CN"/>
        </w:rPr>
        <w:t>一</w:t>
      </w:r>
      <w:r>
        <w:rPr>
          <w:rFonts w:hint="eastAsia" w:ascii="仿宋_GB2312" w:hAnsi="微软雅黑" w:eastAsia="仿宋_GB2312" w:cs="宋体"/>
          <w:sz w:val="28"/>
        </w:rPr>
        <w:t>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36"/>
    <w:rsid w:val="00122A0A"/>
    <w:rsid w:val="00183278"/>
    <w:rsid w:val="001F4D88"/>
    <w:rsid w:val="0028442D"/>
    <w:rsid w:val="002924F5"/>
    <w:rsid w:val="00511D56"/>
    <w:rsid w:val="00515F50"/>
    <w:rsid w:val="00542A82"/>
    <w:rsid w:val="00592C0D"/>
    <w:rsid w:val="00711E40"/>
    <w:rsid w:val="00992902"/>
    <w:rsid w:val="00A82D69"/>
    <w:rsid w:val="00A94684"/>
    <w:rsid w:val="00AB21D1"/>
    <w:rsid w:val="00D52755"/>
    <w:rsid w:val="00DD71F0"/>
    <w:rsid w:val="00EA161A"/>
    <w:rsid w:val="00F04645"/>
    <w:rsid w:val="030D1797"/>
    <w:rsid w:val="0DD2742B"/>
    <w:rsid w:val="0EE62AA8"/>
    <w:rsid w:val="20456B8B"/>
    <w:rsid w:val="2DAE4232"/>
    <w:rsid w:val="2E5555F6"/>
    <w:rsid w:val="2F1D071F"/>
    <w:rsid w:val="372004E7"/>
    <w:rsid w:val="4B7315B0"/>
    <w:rsid w:val="4E8B220C"/>
    <w:rsid w:val="581477EE"/>
    <w:rsid w:val="58864AA1"/>
    <w:rsid w:val="5ADB28A4"/>
    <w:rsid w:val="5C7D3094"/>
    <w:rsid w:val="5E1D7110"/>
    <w:rsid w:val="5F4A21E4"/>
    <w:rsid w:val="62825E17"/>
    <w:rsid w:val="62C52471"/>
    <w:rsid w:val="68E96336"/>
    <w:rsid w:val="6A0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17</TotalTime>
  <ScaleCrop>false</ScaleCrop>
  <LinksUpToDate>false</LinksUpToDate>
  <CharactersWithSpaces>735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2019-10-18T00:35:00Z</dcterms:created>
  <dc:creator>Administrator</dc:creator>
  <cp:lastModifiedBy>唱歌</cp:lastModifiedBy>
  <dcterms:modified xsi:type="dcterms:W3CDTF">2021-09-29T02:55:14Z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53FF2555140F444D925F54FD13AC0044</vt:lpwstr>
  </property>
</Properties>
</file>